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注：联合体各合作单位均需按要求提供相关信息。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4F2353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4900</Words>
  <Characters>5063</Characters>
  <Lines>202</Lines>
  <Paragraphs>57</Paragraphs>
  <TotalTime>35</TotalTime>
  <ScaleCrop>false</ScaleCrop>
  <LinksUpToDate>false</LinksUpToDate>
  <CharactersWithSpaces>5065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admin</cp:lastModifiedBy>
  <cp:lastPrinted>2023-09-28T17:33:00Z</cp:lastPrinted>
  <dcterms:modified xsi:type="dcterms:W3CDTF">2026-02-11T11:11:32Z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47371DFF3BA1223D64F38B6989045928_43</vt:lpwstr>
  </property>
  <property fmtid="{D5CDD505-2E9C-101B-9397-08002B2CF9AE}" pid="4" name="KSOTemplateDocerSaveRecord">
    <vt:lpwstr>eyJoZGlkIjoiMjRjOThhOWU5ODFkMDAzYzUyY2U2MDU5MzUwM2Q1ZjkiLCJ1c2VySWQiOiIxNTg3NzQxMDkwIn0=</vt:lpwstr>
  </property>
</Properties>
</file>